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23:35 МСК · База обновлена: 27.08.2026, 23:34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59 лет, обратилась к физиотерапевту по направлению терапевта с диагнозом остеоартроз коленных суставов.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коленных суставах, усиливающиеся при физической нагрузке, периодически повышение АД до 160/100 мм рт. 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Страдает артериальной гипертензией в течение 3-х лет. Боли в суставах беспокоят последние 10 лет. Лечится у терапевта по месту жительства. В последние 2 недели пришлось интенсивно поработать в саду, что и вызвало обострение болевого синдрома. Консультирована терапевтом. Рекомендована консультация физиотерапевта.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Артериальная гипертензия, 2 стадия, 2 степень, риск 3. Гипертрофия левого желудочка.</w:t>
      </w:r>
    </w:p>
    <w:p>
      <w:pPr>
        <w:spacing w:after="58"/>
      </w:pPr>
      <w:r>
        <w:rPr>
          <w:b w:val="0"/>
          <w:i w:val="0"/>
        </w:rPr>
        <w:t>* Не курит, алкоголь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Вес 79 кг, t 36.6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Правильного телосложения, повышенного питания. Дыхание везикулярное, хрипов нет. ЧД 14 в мин. Тоны сердца- ясные, ритмичные ЧСС 78 в мин. АД 158/90 мм рт. ст. Живот мягкий, безболезненный. Печень, селезенка не увеличены. Стул, диурез в норме.</w:t>
      </w:r>
    </w:p>
    <w:p>
      <w:pPr>
        <w:spacing w:after="58"/>
      </w:pPr>
      <w:r>
        <w:rPr>
          <w:b w:val="0"/>
          <w:i w:val="0"/>
        </w:rPr>
        <w:t>Правый коленный сустав умеренно болезненный при пальпации (по ВАШ – 5балл.), левый - нет. Ограничение движений в правом коленном суставе из-за боли на 38°, сила мышц правого бедра 4,0-4,5 балл.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рефлексотерапии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мануальной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физиотерапии</w:t>
      </w:r>
    </w:p>
    <w:p>
      <w:pPr>
        <w:spacing w:after="58"/>
      </w:pPr>
      <w:r>
        <w:rPr>
          <w:b w:val="0"/>
          <w:i w:val="0"/>
        </w:rPr>
        <w:t>Физические методы лечения направлены на купирование боли, воспаления, восстановления нарушений обмена и синтетической активности хондроцитов.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Физиотерапия должна быть оказана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условиях 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стационарных условиях (отделение интенсивной терапии)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амбулаторных условиях</w:t>
      </w:r>
    </w:p>
    <w:p>
      <w:pPr>
        <w:spacing w:after="58"/>
      </w:pPr>
      <w:r>
        <w:rPr>
          <w:b w:val="0"/>
          <w:i w:val="0"/>
        </w:rPr>
        <w:t>Отсутствуют показания к госпитализации. Шкала реабилитационной маршрутизации 2.</w:t>
      </w:r>
    </w:p>
    <w:p>
      <w:pPr>
        <w:spacing w:after="58"/>
      </w:pPr>
      <w:r>
        <w:rPr>
          <w:b w:val="0"/>
          <w:i w:val="0"/>
        </w:rPr>
        <w:t>Приказа Министерства здравоохранения РФ "О внесении изменений в Порядок организации медицинской реабилитации, утвержденный приказом Министерства здравоохранения Российской Федерации от 29 декабря 2012 г. № 1075н" (подготовлен Минздравом России 19.12.2017)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купирования боли предпочтительным данной пациентке с артериальной гипертензией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парафино-озокеритовые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грязевые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высокочастотная 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динамическая электронейростимуляция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динамическая электронейростимуляция</w:t>
      </w:r>
    </w:p>
    <w:p>
      <w:pPr>
        <w:spacing w:after="58"/>
      </w:pPr>
      <w:r>
        <w:rPr>
          <w:b w:val="0"/>
          <w:i w:val="0"/>
        </w:rPr>
        <w:t>Динамическая электронейростимуляция обладается анальгетическим эффектом.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неделю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 раз в день</w:t>
      </w:r>
    </w:p>
    <w:p>
      <w:pPr>
        <w:spacing w:after="58"/>
      </w:pPr>
      <w:r>
        <w:rPr>
          <w:b w:val="0"/>
          <w:i w:val="0"/>
        </w:rPr>
        <w:t>Процедуру динамической электронейростимуляции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Курс лечения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4 - 6-8</w:t>
      </w:r>
    </w:p>
    <w:p>
      <w:pPr>
        <w:spacing w:after="58"/>
      </w:pPr>
      <w:r>
        <w:rPr>
          <w:b w:val="0"/>
          <w:i w:val="0"/>
        </w:rPr>
        <w:t>Курс лечения динамической электронейростимуляцией составляет 6-8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проведении процедуры назначают силу тока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ощущения болезненной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ощущения сильной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ощущения нетерпимой вибрации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ощущения безболезненной вибрации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ощущения безболезненной вибрации</w:t>
      </w:r>
    </w:p>
    <w:p>
      <w:pPr>
        <w:spacing w:after="58"/>
      </w:pPr>
      <w:r>
        <w:rPr>
          <w:b w:val="0"/>
          <w:i w:val="0"/>
        </w:rPr>
        <w:t>Сила тока до ощущения безболезненной вибрации.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противовоспалительной целью применяется процедура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дециметроволновой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аэроинотерапии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лечебного массажа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импульсной электротерапии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дециметроволновой терапии</w:t>
      </w:r>
    </w:p>
    <w:p>
      <w:pPr>
        <w:spacing w:after="58"/>
      </w:pPr>
      <w:r>
        <w:rPr>
          <w:b w:val="0"/>
          <w:i w:val="0"/>
        </w:rPr>
        <w:t>Дециметроволновая терапия обладает противовоспалительным эффектом.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Продолжительность процедуры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4 - 7-10</w:t>
      </w:r>
    </w:p>
    <w:p>
      <w:pPr>
        <w:spacing w:after="58"/>
      </w:pPr>
      <w:r>
        <w:rPr>
          <w:b w:val="0"/>
          <w:i w:val="0"/>
        </w:rPr>
        <w:t>Продолжительность дециметроволновой терапии 7-10 минут.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раза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неделю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 раз в день</w:t>
      </w:r>
    </w:p>
    <w:p>
      <w:pPr>
        <w:spacing w:after="58"/>
      </w:pPr>
      <w:r>
        <w:rPr>
          <w:b w:val="0"/>
          <w:i w:val="0"/>
        </w:rPr>
        <w:t>Процедуру дециметроволновой терапии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Курс лечения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2 - 10-12</w:t>
      </w:r>
    </w:p>
    <w:p>
      <w:pPr>
        <w:spacing w:after="58"/>
      </w:pPr>
      <w:r>
        <w:rPr>
          <w:b w:val="0"/>
          <w:i w:val="0"/>
        </w:rPr>
        <w:t>Курс лечения дециметроволновой терапии 10-12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При проведении данной процедуры назначается доза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Вт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80-100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1 - 20-30</w:t>
      </w:r>
    </w:p>
    <w:p>
      <w:pPr>
        <w:spacing w:after="58"/>
      </w:pPr>
      <w:r>
        <w:rPr>
          <w:b w:val="0"/>
          <w:i w:val="0"/>
        </w:rPr>
        <w:t>При дециметроволновой терапии доза воздействия слаботепловая или тепловая (20-30 Вт)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терапии остеоартроза коленных суставов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рентгенологической картины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болевого синдрома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снижение болевого синдрома</w:t>
      </w:r>
    </w:p>
    <w:p>
      <w:pPr>
        <w:spacing w:after="58"/>
      </w:pPr>
      <w:r>
        <w:rPr>
          <w:b w:val="0"/>
          <w:i w:val="0"/>
        </w:rPr>
        <w:t>Критерием эффективности является снижение болевого синдрома.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349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